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2D" w:rsidRDefault="001D742D" w:rsidP="00234D98">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Default="00E40649" w:rsidP="00E40649">
      <w:pPr>
        <w:spacing w:line="480" w:lineRule="exact"/>
        <w:jc w:val="center"/>
        <w:rPr>
          <w:rFonts w:ascii="方正小标宋简体" w:eastAsia="方正小标宋简体" w:hAnsi="方正小标宋简体" w:cs="方正小标宋简体"/>
          <w:sz w:val="36"/>
          <w:szCs w:val="36"/>
        </w:rPr>
      </w:pPr>
    </w:p>
    <w:p w:rsidR="001D742D" w:rsidRDefault="001D742D" w:rsidP="00E40649">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lastRenderedPageBreak/>
        <w:t>国家“万人计划”教学名师（高等学校）</w:t>
      </w:r>
    </w:p>
    <w:p w:rsidR="001D742D" w:rsidRPr="00AA7FCE" w:rsidRDefault="001D742D" w:rsidP="00E40649">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F51E44" w:rsidRDefault="001D742D" w:rsidP="00E40649">
      <w:pPr>
        <w:spacing w:line="480" w:lineRule="exact"/>
        <w:jc w:val="center"/>
        <w:rPr>
          <w:rFonts w:ascii="方正仿宋简体" w:eastAsia="方正仿宋简体"/>
          <w:b/>
          <w:bCs/>
        </w:rPr>
      </w:pPr>
      <w:r w:rsidRPr="00F51E44">
        <w:rPr>
          <w:rFonts w:ascii="方正仿宋简体" w:eastAsia="方正仿宋简体" w:cs="方正仿宋简体" w:hint="eastAsia"/>
          <w:b/>
          <w:bCs/>
          <w:sz w:val="30"/>
          <w:szCs w:val="30"/>
        </w:rPr>
        <w:t>（高等职业学校）</w:t>
      </w:r>
    </w:p>
    <w:tbl>
      <w:tblPr>
        <w:tblW w:w="90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
        <w:gridCol w:w="851"/>
        <w:gridCol w:w="709"/>
        <w:gridCol w:w="6539"/>
      </w:tblGrid>
      <w:tr w:rsidR="001D742D" w:rsidRPr="00057B1A" w:rsidTr="00E767FA">
        <w:trPr>
          <w:cantSplit/>
          <w:trHeight w:hRule="exact" w:val="166"/>
          <w:jc w:val="center"/>
        </w:trPr>
        <w:tc>
          <w:tcPr>
            <w:tcW w:w="1778"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评选项目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539" w:type="dxa"/>
            <w:vMerge w:val="restart"/>
            <w:tcBorders>
              <w:top w:val="single" w:sz="4" w:space="0" w:color="auto"/>
              <w:left w:val="single" w:sz="4" w:space="0" w:color="auto"/>
              <w:bottom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E767FA">
        <w:trPr>
          <w:cantSplit/>
          <w:trHeight w:val="367"/>
          <w:jc w:val="center"/>
        </w:trPr>
        <w:tc>
          <w:tcPr>
            <w:tcW w:w="1778" w:type="dxa"/>
            <w:gridSpan w:val="2"/>
            <w:vMerge/>
            <w:tcBorders>
              <w:top w:val="single" w:sz="4" w:space="0" w:color="auto"/>
              <w:bottom w:val="single" w:sz="4" w:space="0" w:color="auto"/>
              <w:right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widowControl/>
              <w:snapToGrid w:val="0"/>
              <w:spacing w:line="320" w:lineRule="exact"/>
              <w:jc w:val="center"/>
              <w:rPr>
                <w:rFonts w:ascii="Times New Roman" w:eastAsia="仿宋_GB2312" w:hAnsi="Times New Roman"/>
                <w:sz w:val="24"/>
              </w:rPr>
            </w:pPr>
          </w:p>
        </w:tc>
        <w:tc>
          <w:tcPr>
            <w:tcW w:w="6539" w:type="dxa"/>
            <w:vMerge/>
            <w:tcBorders>
              <w:top w:val="single" w:sz="4" w:space="0" w:color="auto"/>
              <w:left w:val="single" w:sz="4" w:space="0" w:color="auto"/>
              <w:bottom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r>
      <w:tr w:rsidR="001D742D" w:rsidRPr="00057B1A" w:rsidTr="00E767FA">
        <w:trPr>
          <w:cantSplit/>
          <w:trHeight w:val="2115"/>
          <w:jc w:val="center"/>
        </w:trPr>
        <w:tc>
          <w:tcPr>
            <w:tcW w:w="1778" w:type="dxa"/>
            <w:gridSpan w:val="2"/>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E40649"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539" w:type="dxa"/>
            <w:tcBorders>
              <w:top w:val="single" w:sz="4" w:space="0" w:color="auto"/>
              <w:left w:val="single" w:sz="4" w:space="0" w:color="auto"/>
              <w:bottom w:val="single" w:sz="4" w:space="0" w:color="auto"/>
            </w:tcBorders>
            <w:vAlign w:val="center"/>
          </w:tcPr>
          <w:p w:rsidR="001D742D" w:rsidRPr="00057B1A" w:rsidRDefault="00E40649" w:rsidP="00E40649">
            <w:pPr>
              <w:snapToGrid w:val="0"/>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E767FA">
        <w:trPr>
          <w:cantSplit/>
          <w:trHeight w:val="1848"/>
          <w:jc w:val="center"/>
        </w:trPr>
        <w:tc>
          <w:tcPr>
            <w:tcW w:w="1778" w:type="dxa"/>
            <w:gridSpan w:val="2"/>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2.</w:t>
            </w:r>
            <w:r w:rsidRPr="00057B1A">
              <w:rPr>
                <w:rFonts w:ascii="Times New Roman" w:eastAsia="仿宋_GB2312" w:hAnsi="Times New Roman"/>
                <w:sz w:val="24"/>
              </w:rPr>
              <w:t>企业经历与</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行业影响力</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40649">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w:t>
            </w:r>
            <w:r w:rsidR="00E40649" w:rsidRPr="00057B1A">
              <w:rPr>
                <w:rFonts w:ascii="Times New Roman" w:eastAsia="仿宋_GB2312" w:hAnsi="Times New Roman"/>
                <w:sz w:val="24"/>
              </w:rPr>
              <w:t>0</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累计具有企业（单位）相关技术（或管理）岗位</w:t>
            </w:r>
            <w:r w:rsidRPr="00057B1A">
              <w:rPr>
                <w:rFonts w:ascii="Times New Roman" w:eastAsia="仿宋_GB2312" w:hAnsi="Times New Roman"/>
                <w:sz w:val="24"/>
              </w:rPr>
              <w:t>3</w:t>
            </w:r>
            <w:r w:rsidRPr="00057B1A">
              <w:rPr>
                <w:rFonts w:ascii="Times New Roman" w:eastAsia="仿宋_GB2312" w:hAnsi="Times New Roman"/>
                <w:sz w:val="24"/>
              </w:rPr>
              <w:t>年以上工作经历，拥有至少一项中级（国家职业资格四级）以上有效职业资格；近</w:t>
            </w:r>
            <w:r w:rsidRPr="00057B1A">
              <w:rPr>
                <w:rFonts w:ascii="Times New Roman" w:eastAsia="仿宋_GB2312" w:hAnsi="Times New Roman"/>
                <w:sz w:val="24"/>
              </w:rPr>
              <w:t>3</w:t>
            </w:r>
            <w:r w:rsidRPr="00057B1A">
              <w:rPr>
                <w:rFonts w:ascii="Times New Roman" w:eastAsia="仿宋_GB2312" w:hAnsi="Times New Roman"/>
                <w:sz w:val="24"/>
              </w:rPr>
              <w:t>年一直在企业（或行业协会、单位、机构等）中兼任相关技术（或管理）职务，在行业企业的技术领域具有一定影响力，且取得了行业企业公认的实质性工作成果或业绩。</w:t>
            </w:r>
          </w:p>
        </w:tc>
      </w:tr>
      <w:tr w:rsidR="001D742D" w:rsidRPr="00057B1A" w:rsidTr="00E767FA">
        <w:trPr>
          <w:cantSplit/>
          <w:trHeight w:val="1974"/>
          <w:jc w:val="center"/>
        </w:trPr>
        <w:tc>
          <w:tcPr>
            <w:tcW w:w="927" w:type="dxa"/>
            <w:vMerge w:val="restart"/>
            <w:tcBorders>
              <w:top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3.</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851"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1D742D" w:rsidRPr="00057B1A" w:rsidTr="00E767FA">
        <w:trPr>
          <w:cantSplit/>
          <w:trHeight w:val="1277"/>
          <w:jc w:val="center"/>
        </w:trPr>
        <w:tc>
          <w:tcPr>
            <w:tcW w:w="927" w:type="dxa"/>
            <w:vMerge/>
            <w:tcBorders>
              <w:right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研究</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1D742D" w:rsidRPr="00057B1A" w:rsidTr="00E767FA">
        <w:trPr>
          <w:cantSplit/>
          <w:trHeight w:val="1253"/>
          <w:jc w:val="center"/>
        </w:trPr>
        <w:tc>
          <w:tcPr>
            <w:tcW w:w="927" w:type="dxa"/>
            <w:vMerge/>
            <w:tcBorders>
              <w:right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资源</w:t>
            </w:r>
          </w:p>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资源整合能力强，效果好。有效整合社会资源，推进校企合作育人落到实处，资源利用率高；开发各种高职数字化专业教学资源，并为行业企业和其他高职院校所共享，建设水平高，社会广泛认可。</w:t>
            </w:r>
          </w:p>
        </w:tc>
      </w:tr>
      <w:tr w:rsidR="001D742D" w:rsidRPr="00057B1A" w:rsidTr="00E767FA">
        <w:trPr>
          <w:cantSplit/>
          <w:trHeight w:val="987"/>
          <w:jc w:val="center"/>
        </w:trPr>
        <w:tc>
          <w:tcPr>
            <w:tcW w:w="927" w:type="dxa"/>
            <w:vMerge/>
            <w:tcBorders>
              <w:right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351C7E">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实施</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教学实施规范有效，能按照有关教学文件要求规范实施教学；勇于探索，敢于创新，实现了工学结合课程教学有效组织和管理；利用信息技术改革学生学业评价方式，成效显著。</w:t>
            </w:r>
          </w:p>
        </w:tc>
      </w:tr>
      <w:tr w:rsidR="001D742D" w:rsidRPr="00057B1A" w:rsidTr="00E767FA">
        <w:trPr>
          <w:cantSplit/>
          <w:trHeight w:val="988"/>
          <w:jc w:val="center"/>
        </w:trPr>
        <w:tc>
          <w:tcPr>
            <w:tcW w:w="1778" w:type="dxa"/>
            <w:gridSpan w:val="2"/>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社会服务能力</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40649">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w:t>
            </w:r>
            <w:r w:rsidR="00E40649" w:rsidRPr="00057B1A">
              <w:rPr>
                <w:rFonts w:ascii="Times New Roman" w:eastAsia="仿宋_GB2312" w:hAnsi="Times New Roman"/>
                <w:sz w:val="24"/>
              </w:rPr>
              <w:t>5</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面向行业企业实际需求，开展相关生产、技术和培训服务，效果良好，服务收益高；独立或与行业企业合作开展技术应用性研究及应用推广。</w:t>
            </w:r>
          </w:p>
        </w:tc>
      </w:tr>
      <w:tr w:rsidR="001D742D" w:rsidRPr="00057B1A" w:rsidTr="00E767FA">
        <w:trPr>
          <w:cantSplit/>
          <w:trHeight w:val="1328"/>
          <w:jc w:val="center"/>
        </w:trPr>
        <w:tc>
          <w:tcPr>
            <w:tcW w:w="1778" w:type="dxa"/>
            <w:gridSpan w:val="2"/>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5.</w:t>
            </w:r>
            <w:r w:rsidRPr="00057B1A">
              <w:rPr>
                <w:rFonts w:ascii="Times New Roman" w:eastAsia="仿宋_GB2312" w:hAnsi="Times New Roman"/>
                <w:sz w:val="24"/>
              </w:rPr>
              <w:t>教学团队建设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40649">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w:t>
            </w:r>
            <w:r w:rsidR="00E40649" w:rsidRPr="00057B1A">
              <w:rPr>
                <w:rFonts w:ascii="Times New Roman" w:eastAsia="仿宋_GB2312" w:hAnsi="Times New Roman"/>
                <w:sz w:val="24"/>
              </w:rPr>
              <w:t>0</w:t>
            </w:r>
          </w:p>
        </w:tc>
        <w:tc>
          <w:tcPr>
            <w:tcW w:w="6539" w:type="dxa"/>
            <w:tcBorders>
              <w:top w:val="single" w:sz="4" w:space="0" w:color="auto"/>
              <w:left w:val="single" w:sz="4" w:space="0" w:color="auto"/>
              <w:bottom w:val="single" w:sz="4" w:space="0" w:color="auto"/>
            </w:tcBorders>
            <w:vAlign w:val="center"/>
          </w:tcPr>
          <w:p w:rsidR="001D742D" w:rsidRPr="00057B1A" w:rsidRDefault="001D742D" w:rsidP="00E40649">
            <w:pPr>
              <w:spacing w:line="300" w:lineRule="exact"/>
              <w:rPr>
                <w:rFonts w:ascii="Times New Roman" w:eastAsia="仿宋_GB2312" w:hAnsi="Times New Roman"/>
                <w:sz w:val="24"/>
              </w:rPr>
            </w:pPr>
            <w:r w:rsidRPr="00057B1A">
              <w:rPr>
                <w:rFonts w:ascii="Times New Roman" w:eastAsia="仿宋_GB2312" w:hAnsi="Times New Roman"/>
                <w:sz w:val="24"/>
              </w:rPr>
              <w:t>榜样作用明显，教学团队建设水平高。利用自身影响力，吸引行业企业一线技术骨干参与人才培养，兼职教师队伍水平高；指导专业教师参与教学实践和企业实践，提高青年教师执教能力；有良好的</w:t>
            </w:r>
            <w:r w:rsidRPr="00057B1A">
              <w:rPr>
                <w:rFonts w:ascii="Times New Roman" w:eastAsia="仿宋_GB2312" w:hAnsi="Times New Roman"/>
                <w:sz w:val="24"/>
              </w:rPr>
              <w:t>“</w:t>
            </w:r>
            <w:r w:rsidRPr="00057B1A">
              <w:rPr>
                <w:rFonts w:ascii="Times New Roman" w:eastAsia="仿宋_GB2312" w:hAnsi="Times New Roman"/>
                <w:sz w:val="24"/>
              </w:rPr>
              <w:t>传、帮、带</w:t>
            </w:r>
            <w:r w:rsidRPr="00057B1A">
              <w:rPr>
                <w:rFonts w:ascii="Times New Roman" w:eastAsia="仿宋_GB2312" w:hAnsi="Times New Roman"/>
                <w:sz w:val="24"/>
              </w:rPr>
              <w:t>”</w:t>
            </w:r>
            <w:r w:rsidRPr="00057B1A">
              <w:rPr>
                <w:rFonts w:ascii="Times New Roman" w:eastAsia="仿宋_GB2312" w:hAnsi="Times New Roman"/>
                <w:sz w:val="24"/>
              </w:rPr>
              <w:t>团队建设文化。</w:t>
            </w:r>
          </w:p>
        </w:tc>
      </w:tr>
    </w:tbl>
    <w:p w:rsidR="00E767FA" w:rsidRDefault="001D742D" w:rsidP="00E40649">
      <w:pPr>
        <w:spacing w:line="480" w:lineRule="exact"/>
        <w:jc w:val="center"/>
        <w:rPr>
          <w:rFonts w:ascii="方正小标宋简体" w:eastAsia="方正小标宋简体" w:hAnsi="方正小标宋简体" w:cs="方正小标宋简体"/>
          <w:spacing w:val="-10"/>
          <w:sz w:val="36"/>
          <w:szCs w:val="36"/>
        </w:rPr>
      </w:pPr>
      <w:r>
        <w:rPr>
          <w:rFonts w:ascii="方正小标宋简体" w:eastAsia="方正小标宋简体" w:hAnsi="方正小标宋简体" w:cs="方正小标宋简体" w:hint="eastAsia"/>
          <w:spacing w:val="-10"/>
          <w:sz w:val="36"/>
          <w:szCs w:val="36"/>
        </w:rPr>
        <w:lastRenderedPageBreak/>
        <w:t>国家</w:t>
      </w:r>
      <w:r w:rsidR="00176358">
        <w:rPr>
          <w:rFonts w:ascii="方正小标宋简体" w:eastAsia="方正小标宋简体" w:hAnsi="方正小标宋简体" w:cs="方正小标宋简体" w:hint="eastAsia"/>
          <w:spacing w:val="-10"/>
          <w:sz w:val="36"/>
          <w:szCs w:val="36"/>
        </w:rPr>
        <w:t>“万人计划”教学名师（</w:t>
      </w:r>
      <w:r w:rsidRPr="00897807">
        <w:rPr>
          <w:rFonts w:ascii="方正小标宋简体" w:eastAsia="方正小标宋简体" w:hAnsi="方正小标宋简体" w:cs="方正小标宋简体" w:hint="eastAsia"/>
          <w:spacing w:val="-10"/>
          <w:sz w:val="36"/>
          <w:szCs w:val="36"/>
        </w:rPr>
        <w:t>中等以下学校）</w:t>
      </w:r>
    </w:p>
    <w:p w:rsidR="001D742D" w:rsidRPr="00231293" w:rsidRDefault="001D742D" w:rsidP="00E40649">
      <w:pPr>
        <w:spacing w:line="480" w:lineRule="exact"/>
        <w:jc w:val="center"/>
        <w:rPr>
          <w:rFonts w:ascii="方正小标宋简体" w:eastAsia="方正小标宋简体" w:hAnsi="方正小标宋简体"/>
          <w:sz w:val="36"/>
          <w:szCs w:val="36"/>
        </w:rPr>
      </w:pPr>
      <w:r w:rsidRPr="00EF2CF4">
        <w:rPr>
          <w:rFonts w:ascii="方正小标宋简体" w:eastAsia="方正小标宋简体" w:hAnsi="方正小标宋简体" w:cs="方正小标宋简体" w:hint="eastAsia"/>
          <w:spacing w:val="40"/>
          <w:sz w:val="36"/>
          <w:szCs w:val="36"/>
        </w:rPr>
        <w:t>遴选指标体系</w:t>
      </w:r>
    </w:p>
    <w:p w:rsidR="001D742D" w:rsidRPr="00AC7B9F" w:rsidRDefault="001D742D" w:rsidP="001D742D">
      <w:pPr>
        <w:jc w:val="center"/>
        <w:rPr>
          <w:rFonts w:ascii="仿宋_GB2312" w:eastAsia="仿宋_GB2312"/>
          <w:b/>
          <w:bCs/>
          <w:sz w:val="28"/>
          <w:szCs w:val="28"/>
        </w:rPr>
      </w:pPr>
      <w:r w:rsidRPr="00987983">
        <w:rPr>
          <w:rFonts w:ascii="方正仿宋简体" w:eastAsia="方正仿宋简体" w:hAnsi="宋体" w:cs="方正仿宋简体" w:hint="eastAsia"/>
          <w:b/>
          <w:bCs/>
          <w:sz w:val="30"/>
          <w:szCs w:val="30"/>
        </w:rPr>
        <w:t>（中小学校、幼儿园</w:t>
      </w:r>
      <w:r w:rsidRPr="002C04E3">
        <w:rPr>
          <w:rFonts w:ascii="方正仿宋简体" w:eastAsia="方正仿宋简体" w:hAnsi="宋体" w:cs="方正仿宋简体" w:hint="eastAsia"/>
          <w:b/>
          <w:bCs/>
          <w:sz w:val="30"/>
          <w:szCs w:val="30"/>
        </w:rPr>
        <w:t>、特殊教育学校</w:t>
      </w:r>
      <w:r w:rsidRPr="00987983">
        <w:rPr>
          <w:rFonts w:ascii="方正仿宋简体" w:eastAsia="方正仿宋简体" w:hAnsi="宋体" w:cs="方正仿宋简体" w:hint="eastAsia"/>
          <w:b/>
          <w:bCs/>
          <w:sz w:val="30"/>
          <w:szCs w:val="30"/>
        </w:rPr>
        <w:t>）</w:t>
      </w:r>
    </w:p>
    <w:tbl>
      <w:tblPr>
        <w:tblW w:w="5295"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
        <w:gridCol w:w="1260"/>
        <w:gridCol w:w="708"/>
        <w:gridCol w:w="6256"/>
      </w:tblGrid>
      <w:tr w:rsidR="001D742D" w:rsidRPr="00057B1A" w:rsidTr="00351C7E">
        <w:trPr>
          <w:cantSplit/>
          <w:trHeight w:val="404"/>
          <w:jc w:val="center"/>
        </w:trPr>
        <w:tc>
          <w:tcPr>
            <w:tcW w:w="1142" w:type="pct"/>
            <w:gridSpan w:val="2"/>
            <w:vMerge w:val="restart"/>
            <w:tcBorders>
              <w:top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评选项目</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3466" w:type="pct"/>
            <w:vMerge w:val="restar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351C7E">
        <w:trPr>
          <w:cantSplit/>
          <w:trHeight w:val="404"/>
          <w:jc w:val="center"/>
        </w:trPr>
        <w:tc>
          <w:tcPr>
            <w:tcW w:w="1142" w:type="pct"/>
            <w:gridSpan w:val="2"/>
            <w:vMerge/>
            <w:tcBorders>
              <w:top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c>
          <w:tcPr>
            <w:tcW w:w="3466" w:type="pct"/>
            <w:vMerge/>
            <w:tcBorders>
              <w:top w:val="single" w:sz="4" w:space="0" w:color="auto"/>
              <w:left w:val="single" w:sz="4" w:space="0" w:color="auto"/>
              <w:bottom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r>
      <w:tr w:rsidR="001D742D" w:rsidRPr="00057B1A" w:rsidTr="00E40649">
        <w:trPr>
          <w:trHeight w:val="2405"/>
          <w:jc w:val="center"/>
        </w:trPr>
        <w:tc>
          <w:tcPr>
            <w:tcW w:w="1142" w:type="pct"/>
            <w:gridSpan w:val="2"/>
            <w:tcBorders>
              <w:top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E40649"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3466" w:type="pct"/>
            <w:tcBorders>
              <w:top w:val="single" w:sz="4" w:space="0" w:color="auto"/>
              <w:left w:val="single" w:sz="4" w:space="0" w:color="auto"/>
              <w:bottom w:val="single" w:sz="4" w:space="0" w:color="auto"/>
            </w:tcBorders>
            <w:vAlign w:val="center"/>
          </w:tcPr>
          <w:p w:rsidR="001D742D" w:rsidRPr="00057B1A" w:rsidRDefault="00E40649" w:rsidP="00351C7E">
            <w:pPr>
              <w:spacing w:line="32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351C7E">
        <w:trPr>
          <w:cantSplit/>
          <w:trHeight w:val="1789"/>
          <w:jc w:val="center"/>
        </w:trPr>
        <w:tc>
          <w:tcPr>
            <w:tcW w:w="444" w:type="pct"/>
            <w:vMerge w:val="restart"/>
            <w:tcBorders>
              <w:top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351C7E">
            <w:pPr>
              <w:widowControl/>
              <w:spacing w:line="32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698"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466" w:type="pc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rPr>
                <w:rFonts w:ascii="Times New Roman" w:eastAsia="仿宋_GB2312" w:hAnsi="Times New Roman"/>
                <w:sz w:val="24"/>
              </w:rPr>
            </w:pPr>
            <w:r w:rsidRPr="00057B1A">
              <w:rPr>
                <w:rFonts w:ascii="Times New Roman" w:eastAsia="仿宋_GB2312" w:hAnsi="Times New Roman"/>
                <w:sz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rsidR="001D742D" w:rsidRPr="00057B1A" w:rsidTr="00351C7E">
        <w:trPr>
          <w:cantSplit/>
          <w:trHeight w:val="1832"/>
          <w:jc w:val="center"/>
        </w:trPr>
        <w:tc>
          <w:tcPr>
            <w:tcW w:w="444" w:type="pct"/>
            <w:vMerge/>
            <w:tcBorders>
              <w:top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c>
          <w:tcPr>
            <w:tcW w:w="698"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466" w:type="pc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rPr>
                <w:rFonts w:ascii="Times New Roman" w:eastAsia="仿宋_GB2312" w:hAnsi="Times New Roman"/>
                <w:sz w:val="24"/>
              </w:rPr>
            </w:pPr>
            <w:r w:rsidRPr="00057B1A">
              <w:rPr>
                <w:rFonts w:ascii="Times New Roman" w:eastAsia="仿宋_GB2312" w:hAnsi="Times New Roman"/>
                <w:sz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rsidR="001D742D" w:rsidRPr="00057B1A" w:rsidTr="00351C7E">
        <w:trPr>
          <w:cantSplit/>
          <w:trHeight w:val="1703"/>
          <w:jc w:val="center"/>
        </w:trPr>
        <w:tc>
          <w:tcPr>
            <w:tcW w:w="444" w:type="pct"/>
            <w:vMerge/>
            <w:tcBorders>
              <w:top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c>
          <w:tcPr>
            <w:tcW w:w="698"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教学改革与成就</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466" w:type="pc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rPr>
                <w:rFonts w:ascii="Times New Roman" w:eastAsia="仿宋_GB2312" w:hAnsi="Times New Roman"/>
                <w:w w:val="80"/>
                <w:sz w:val="24"/>
              </w:rPr>
            </w:pPr>
            <w:r w:rsidRPr="00057B1A">
              <w:rPr>
                <w:rFonts w:ascii="Times New Roman" w:eastAsia="仿宋_GB2312" w:hAnsi="Times New Roman"/>
                <w:sz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rsidR="001D742D" w:rsidRPr="00057B1A" w:rsidTr="00351C7E">
        <w:trPr>
          <w:cantSplit/>
          <w:trHeight w:val="1401"/>
          <w:jc w:val="center"/>
        </w:trPr>
        <w:tc>
          <w:tcPr>
            <w:tcW w:w="444" w:type="pct"/>
            <w:vMerge/>
            <w:tcBorders>
              <w:top w:val="single" w:sz="4" w:space="0" w:color="auto"/>
              <w:bottom w:val="single" w:sz="4" w:space="0" w:color="auto"/>
              <w:right w:val="single" w:sz="4" w:space="0" w:color="auto"/>
            </w:tcBorders>
            <w:vAlign w:val="center"/>
          </w:tcPr>
          <w:p w:rsidR="001D742D" w:rsidRPr="00057B1A" w:rsidRDefault="001D742D" w:rsidP="00351C7E">
            <w:pPr>
              <w:widowControl/>
              <w:spacing w:line="320" w:lineRule="exact"/>
              <w:jc w:val="left"/>
              <w:rPr>
                <w:rFonts w:ascii="Times New Roman" w:eastAsia="仿宋_GB2312" w:hAnsi="Times New Roman"/>
                <w:sz w:val="24"/>
              </w:rPr>
            </w:pPr>
          </w:p>
        </w:tc>
        <w:tc>
          <w:tcPr>
            <w:tcW w:w="698"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466" w:type="pc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rPr>
                <w:rFonts w:ascii="Times New Roman" w:eastAsia="仿宋_GB2312" w:hAnsi="Times New Roman"/>
                <w:sz w:val="24"/>
              </w:rPr>
            </w:pPr>
            <w:r w:rsidRPr="00057B1A">
              <w:rPr>
                <w:rFonts w:ascii="Times New Roman" w:eastAsia="仿宋_GB2312" w:hAnsi="Times New Roman"/>
                <w:sz w:val="24"/>
              </w:rPr>
              <w:t>所开课程深受学生、同行好评，形成独特而有效的教学风格；教学效果好，主讲课程在全国同类型同层次学校和同学科中有较大影响，起到示范引领作用；学生、家长满意率高。</w:t>
            </w:r>
          </w:p>
        </w:tc>
      </w:tr>
      <w:tr w:rsidR="001D742D" w:rsidRPr="00057B1A" w:rsidTr="00351C7E">
        <w:trPr>
          <w:trHeight w:val="1829"/>
          <w:jc w:val="center"/>
        </w:trPr>
        <w:tc>
          <w:tcPr>
            <w:tcW w:w="1142" w:type="pct"/>
            <w:gridSpan w:val="2"/>
            <w:tcBorders>
              <w:top w:val="single" w:sz="4" w:space="0" w:color="auto"/>
              <w:bottom w:val="single" w:sz="4" w:space="0" w:color="auto"/>
              <w:right w:val="single" w:sz="4" w:space="0" w:color="auto"/>
            </w:tcBorders>
            <w:vAlign w:val="center"/>
          </w:tcPr>
          <w:p w:rsidR="001D742D" w:rsidRPr="00057B1A" w:rsidRDefault="001D742D" w:rsidP="00351C7E">
            <w:pPr>
              <w:spacing w:line="32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392"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176358">
            <w:pPr>
              <w:spacing w:beforeLines="50" w:before="156" w:line="320" w:lineRule="exact"/>
              <w:jc w:val="center"/>
              <w:rPr>
                <w:rFonts w:ascii="Times New Roman" w:eastAsia="仿宋_GB2312" w:hAnsi="Times New Roman"/>
                <w:sz w:val="24"/>
              </w:rPr>
            </w:pPr>
            <w:r w:rsidRPr="00057B1A">
              <w:rPr>
                <w:rFonts w:ascii="Times New Roman" w:eastAsia="仿宋_GB2312" w:hAnsi="Times New Roman"/>
                <w:sz w:val="24"/>
              </w:rPr>
              <w:t>2</w:t>
            </w:r>
            <w:r w:rsidR="00E40649" w:rsidRPr="00057B1A">
              <w:rPr>
                <w:rFonts w:ascii="Times New Roman" w:eastAsia="仿宋_GB2312" w:hAnsi="Times New Roman"/>
                <w:sz w:val="24"/>
              </w:rPr>
              <w:t>0</w:t>
            </w:r>
          </w:p>
        </w:tc>
        <w:tc>
          <w:tcPr>
            <w:tcW w:w="3466" w:type="pct"/>
            <w:tcBorders>
              <w:top w:val="single" w:sz="4" w:space="0" w:color="auto"/>
              <w:left w:val="single" w:sz="4" w:space="0" w:color="auto"/>
              <w:bottom w:val="single" w:sz="4" w:space="0" w:color="auto"/>
            </w:tcBorders>
            <w:vAlign w:val="center"/>
          </w:tcPr>
          <w:p w:rsidR="001D742D" w:rsidRPr="00057B1A" w:rsidRDefault="001D742D" w:rsidP="00351C7E">
            <w:pPr>
              <w:spacing w:line="320" w:lineRule="exact"/>
              <w:rPr>
                <w:rFonts w:ascii="Times New Roman" w:eastAsia="仿宋_GB2312" w:hAnsi="Times New Roman"/>
                <w:sz w:val="24"/>
              </w:rPr>
            </w:pPr>
            <w:r w:rsidRPr="00057B1A">
              <w:rPr>
                <w:rFonts w:ascii="Times New Roman" w:eastAsia="仿宋_GB2312" w:hAnsi="Times New Roman"/>
                <w:sz w:val="24"/>
              </w:rPr>
              <w:t>重视教学队伍建设，自觉指导和帮助中青年教师不断提高教学水平；在全国同层次学校同学科中具有较高的威望和知名度；承担过市级以上示范课、公开课、观摩课任务；承担校本研修的培训工作；对形成合理的教学梯队做出重要贡献。</w:t>
            </w:r>
          </w:p>
        </w:tc>
      </w:tr>
    </w:tbl>
    <w:p w:rsidR="00E40649" w:rsidRDefault="00E40649" w:rsidP="00E40649">
      <w:pPr>
        <w:spacing w:line="480" w:lineRule="exact"/>
        <w:jc w:val="center"/>
        <w:rPr>
          <w:rFonts w:ascii="方正小标宋简体" w:eastAsia="方正小标宋简体" w:hAnsi="方正小标宋简体" w:cs="方正小标宋简体"/>
          <w:spacing w:val="-10"/>
          <w:sz w:val="36"/>
          <w:szCs w:val="36"/>
        </w:rPr>
      </w:pPr>
    </w:p>
    <w:p w:rsidR="00E767FA" w:rsidRDefault="001D742D" w:rsidP="00E40649">
      <w:pPr>
        <w:spacing w:line="480" w:lineRule="exact"/>
        <w:jc w:val="center"/>
        <w:rPr>
          <w:rFonts w:ascii="方正小标宋简体" w:eastAsia="方正小标宋简体" w:hAnsi="方正小标宋简体" w:cs="方正小标宋简体"/>
          <w:spacing w:val="-10"/>
          <w:sz w:val="36"/>
          <w:szCs w:val="36"/>
        </w:rPr>
      </w:pPr>
      <w:r>
        <w:rPr>
          <w:rFonts w:ascii="方正小标宋简体" w:eastAsia="方正小标宋简体" w:hAnsi="方正小标宋简体" w:cs="方正小标宋简体" w:hint="eastAsia"/>
          <w:spacing w:val="-10"/>
          <w:sz w:val="36"/>
          <w:szCs w:val="36"/>
        </w:rPr>
        <w:lastRenderedPageBreak/>
        <w:t>国家</w:t>
      </w:r>
      <w:r w:rsidR="00176358">
        <w:rPr>
          <w:rFonts w:ascii="方正小标宋简体" w:eastAsia="方正小标宋简体" w:hAnsi="方正小标宋简体" w:cs="方正小标宋简体" w:hint="eastAsia"/>
          <w:spacing w:val="-10"/>
          <w:sz w:val="36"/>
          <w:szCs w:val="36"/>
        </w:rPr>
        <w:t>“万人计划”教学名师（</w:t>
      </w:r>
      <w:r w:rsidRPr="00897807">
        <w:rPr>
          <w:rFonts w:ascii="方正小标宋简体" w:eastAsia="方正小标宋简体" w:hAnsi="方正小标宋简体" w:cs="方正小标宋简体" w:hint="eastAsia"/>
          <w:spacing w:val="-10"/>
          <w:sz w:val="36"/>
          <w:szCs w:val="36"/>
        </w:rPr>
        <w:t>中等以下学校）</w:t>
      </w:r>
    </w:p>
    <w:p w:rsidR="001D742D" w:rsidRPr="00EF2CF4" w:rsidRDefault="001D742D" w:rsidP="00E40649">
      <w:pPr>
        <w:spacing w:line="480" w:lineRule="exact"/>
        <w:jc w:val="center"/>
        <w:rPr>
          <w:rFonts w:ascii="方正小标宋简体" w:eastAsia="方正小标宋简体" w:hAnsi="方正小标宋简体" w:cs="方正小标宋简体"/>
          <w:spacing w:val="40"/>
          <w:sz w:val="36"/>
          <w:szCs w:val="36"/>
        </w:rPr>
      </w:pPr>
      <w:r w:rsidRPr="00EF2CF4">
        <w:rPr>
          <w:rFonts w:ascii="方正小标宋简体" w:eastAsia="方正小标宋简体" w:hAnsi="方正小标宋简体" w:cs="方正小标宋简体" w:hint="eastAsia"/>
          <w:spacing w:val="40"/>
          <w:sz w:val="36"/>
          <w:szCs w:val="36"/>
        </w:rPr>
        <w:t>遴选指标体系</w:t>
      </w:r>
    </w:p>
    <w:p w:rsidR="001D742D" w:rsidRDefault="001D742D" w:rsidP="001D742D">
      <w:pPr>
        <w:spacing w:line="440" w:lineRule="exact"/>
        <w:jc w:val="center"/>
      </w:pPr>
      <w:r w:rsidRPr="00F51E44">
        <w:rPr>
          <w:rFonts w:ascii="方正仿宋简体" w:eastAsia="方正仿宋简体" w:cs="方正仿宋简体" w:hint="eastAsia"/>
          <w:b/>
          <w:bCs/>
          <w:sz w:val="30"/>
          <w:szCs w:val="30"/>
        </w:rPr>
        <w:t>（</w:t>
      </w:r>
      <w:r>
        <w:rPr>
          <w:rFonts w:ascii="方正仿宋简体" w:eastAsia="方正仿宋简体" w:cs="方正仿宋简体" w:hint="eastAsia"/>
          <w:b/>
          <w:bCs/>
          <w:sz w:val="30"/>
          <w:szCs w:val="30"/>
        </w:rPr>
        <w:t>中等</w:t>
      </w:r>
      <w:r w:rsidRPr="00F51E44">
        <w:rPr>
          <w:rFonts w:ascii="方正仿宋简体" w:eastAsia="方正仿宋简体" w:cs="方正仿宋简体" w:hint="eastAsia"/>
          <w:b/>
          <w:bCs/>
          <w:sz w:val="30"/>
          <w:szCs w:val="30"/>
        </w:rPr>
        <w:t>职业学校）</w:t>
      </w:r>
    </w:p>
    <w:tbl>
      <w:tblPr>
        <w:tblW w:w="529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
        <w:gridCol w:w="850"/>
        <w:gridCol w:w="567"/>
        <w:gridCol w:w="6964"/>
      </w:tblGrid>
      <w:tr w:rsidR="001D742D" w:rsidRPr="00057B1A" w:rsidTr="00351C7E">
        <w:trPr>
          <w:cantSplit/>
          <w:trHeight w:val="366"/>
          <w:jc w:val="center"/>
        </w:trPr>
        <w:tc>
          <w:tcPr>
            <w:tcW w:w="827" w:type="pct"/>
            <w:gridSpan w:val="2"/>
            <w:vMerge w:val="restart"/>
            <w:tcBorders>
              <w:top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评选项目</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3858" w:type="pct"/>
            <w:vMerge w:val="restart"/>
            <w:tcBorders>
              <w:top w:val="single" w:sz="4" w:space="0" w:color="auto"/>
              <w:left w:val="single" w:sz="4" w:space="0" w:color="auto"/>
              <w:bottom w:val="single" w:sz="4" w:space="0" w:color="auto"/>
            </w:tcBorders>
            <w:vAlign w:val="center"/>
          </w:tcPr>
          <w:p w:rsidR="001D742D" w:rsidRPr="00057B1A" w:rsidRDefault="001D742D" w:rsidP="00351C7E">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351C7E">
        <w:trPr>
          <w:cantSplit/>
          <w:trHeight w:val="320"/>
          <w:jc w:val="center"/>
        </w:trPr>
        <w:tc>
          <w:tcPr>
            <w:tcW w:w="827" w:type="pct"/>
            <w:gridSpan w:val="2"/>
            <w:vMerge/>
            <w:tcBorders>
              <w:top w:val="single" w:sz="4" w:space="0" w:color="auto"/>
              <w:bottom w:val="single" w:sz="4" w:space="0" w:color="auto"/>
              <w:right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351C7E">
            <w:pPr>
              <w:widowControl/>
              <w:snapToGrid w:val="0"/>
              <w:spacing w:line="320" w:lineRule="exact"/>
              <w:jc w:val="center"/>
              <w:rPr>
                <w:rFonts w:ascii="Times New Roman" w:eastAsia="仿宋_GB2312" w:hAnsi="Times New Roman"/>
                <w:sz w:val="24"/>
              </w:rPr>
            </w:pPr>
          </w:p>
        </w:tc>
        <w:tc>
          <w:tcPr>
            <w:tcW w:w="3858" w:type="pct"/>
            <w:vMerge/>
            <w:tcBorders>
              <w:top w:val="single" w:sz="4" w:space="0" w:color="auto"/>
              <w:left w:val="single" w:sz="4" w:space="0" w:color="auto"/>
              <w:bottom w:val="single" w:sz="4" w:space="0" w:color="auto"/>
            </w:tcBorders>
            <w:vAlign w:val="center"/>
          </w:tcPr>
          <w:p w:rsidR="001D742D" w:rsidRPr="00057B1A" w:rsidRDefault="001D742D" w:rsidP="00351C7E">
            <w:pPr>
              <w:widowControl/>
              <w:snapToGrid w:val="0"/>
              <w:spacing w:line="320" w:lineRule="exact"/>
              <w:rPr>
                <w:rFonts w:ascii="Times New Roman" w:eastAsia="仿宋_GB2312" w:hAnsi="Times New Roman"/>
                <w:sz w:val="24"/>
              </w:rPr>
            </w:pPr>
          </w:p>
        </w:tc>
      </w:tr>
      <w:tr w:rsidR="001D742D" w:rsidRPr="00057B1A" w:rsidTr="00351C7E">
        <w:trPr>
          <w:cantSplit/>
          <w:trHeight w:val="806"/>
          <w:jc w:val="center"/>
        </w:trPr>
        <w:tc>
          <w:tcPr>
            <w:tcW w:w="827" w:type="pct"/>
            <w:gridSpan w:val="2"/>
            <w:tcBorders>
              <w:top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E767FA"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3858" w:type="pct"/>
            <w:tcBorders>
              <w:top w:val="single" w:sz="4" w:space="0" w:color="auto"/>
              <w:left w:val="single" w:sz="4" w:space="0" w:color="auto"/>
              <w:bottom w:val="single" w:sz="4" w:space="0" w:color="auto"/>
            </w:tcBorders>
            <w:vAlign w:val="center"/>
          </w:tcPr>
          <w:p w:rsidR="001D742D" w:rsidRPr="00057B1A" w:rsidRDefault="00E40649" w:rsidP="00E767FA">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E767FA">
        <w:trPr>
          <w:cantSplit/>
          <w:trHeight w:val="1594"/>
          <w:jc w:val="center"/>
        </w:trPr>
        <w:tc>
          <w:tcPr>
            <w:tcW w:w="827" w:type="pct"/>
            <w:gridSpan w:val="2"/>
            <w:tcBorders>
              <w:top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2.</w:t>
            </w:r>
            <w:r w:rsidRPr="00057B1A">
              <w:rPr>
                <w:rFonts w:ascii="Times New Roman" w:eastAsia="仿宋_GB2312" w:hAnsi="Times New Roman"/>
                <w:sz w:val="24"/>
              </w:rPr>
              <w:t>企业经历与行业影响力</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00E767FA" w:rsidRPr="00057B1A">
              <w:rPr>
                <w:rFonts w:ascii="Times New Roman" w:eastAsia="仿宋_GB2312" w:hAnsi="Times New Roman"/>
                <w:sz w:val="24"/>
              </w:rPr>
              <w:t>0</w:t>
            </w:r>
          </w:p>
        </w:tc>
        <w:tc>
          <w:tcPr>
            <w:tcW w:w="3858" w:type="pct"/>
            <w:tcBorders>
              <w:top w:val="single" w:sz="4" w:space="0" w:color="auto"/>
              <w:left w:val="single" w:sz="4" w:space="0" w:color="auto"/>
              <w:bottom w:val="single" w:sz="4" w:space="0" w:color="auto"/>
            </w:tcBorders>
            <w:vAlign w:val="center"/>
          </w:tcPr>
          <w:p w:rsidR="001D742D" w:rsidRPr="00057B1A" w:rsidRDefault="001D742D" w:rsidP="00E767FA">
            <w:pPr>
              <w:spacing w:line="300" w:lineRule="exact"/>
              <w:rPr>
                <w:rFonts w:ascii="Times New Roman" w:eastAsia="仿宋_GB2312" w:hAnsi="Times New Roman"/>
                <w:sz w:val="24"/>
              </w:rPr>
            </w:pPr>
            <w:r w:rsidRPr="00057B1A">
              <w:rPr>
                <w:rFonts w:ascii="Times New Roman" w:eastAsia="仿宋_GB2312" w:hAnsi="Times New Roman"/>
                <w:sz w:val="24"/>
              </w:rPr>
              <w:t>累计具有企业相关技术岗位</w:t>
            </w:r>
            <w:r w:rsidRPr="00057B1A">
              <w:rPr>
                <w:rFonts w:ascii="Times New Roman" w:eastAsia="仿宋_GB2312" w:hAnsi="Times New Roman"/>
                <w:sz w:val="24"/>
              </w:rPr>
              <w:t>2</w:t>
            </w:r>
            <w:r w:rsidRPr="00057B1A">
              <w:rPr>
                <w:rFonts w:ascii="Times New Roman" w:eastAsia="仿宋_GB2312" w:hAnsi="Times New Roman"/>
                <w:sz w:val="24"/>
              </w:rPr>
              <w:t>年以上工作经历，或（近</w:t>
            </w:r>
            <w:r w:rsidRPr="00057B1A">
              <w:rPr>
                <w:rFonts w:ascii="Times New Roman" w:eastAsia="仿宋_GB2312" w:hAnsi="Times New Roman"/>
                <w:sz w:val="24"/>
              </w:rPr>
              <w:t>5</w:t>
            </w:r>
            <w:r w:rsidRPr="00057B1A">
              <w:rPr>
                <w:rFonts w:ascii="Times New Roman" w:eastAsia="仿宋_GB2312" w:hAnsi="Times New Roman"/>
                <w:sz w:val="24"/>
              </w:rPr>
              <w:t>年）每两年有</w:t>
            </w:r>
            <w:r w:rsidRPr="00057B1A">
              <w:rPr>
                <w:rFonts w:ascii="Times New Roman" w:eastAsia="仿宋_GB2312" w:hAnsi="Times New Roman"/>
                <w:sz w:val="24"/>
              </w:rPr>
              <w:t>2</w:t>
            </w:r>
            <w:r w:rsidR="00EB27A6" w:rsidRPr="00057B1A">
              <w:rPr>
                <w:rFonts w:ascii="Times New Roman" w:eastAsia="仿宋_GB2312" w:hAnsi="Times New Roman"/>
                <w:sz w:val="24"/>
              </w:rPr>
              <w:t>个月企事业单位实践经历。拥有至少一项高级（国家职业资格三级）</w:t>
            </w:r>
            <w:r w:rsidRPr="00057B1A">
              <w:rPr>
                <w:rFonts w:ascii="Times New Roman" w:eastAsia="仿宋_GB2312" w:hAnsi="Times New Roman"/>
                <w:sz w:val="24"/>
              </w:rPr>
              <w:t>以上有效职业资格</w:t>
            </w:r>
            <w:bookmarkStart w:id="0" w:name="_GoBack"/>
            <w:bookmarkEnd w:id="0"/>
            <w:r w:rsidRPr="00057B1A">
              <w:rPr>
                <w:rFonts w:ascii="Times New Roman" w:eastAsia="仿宋_GB2312" w:hAnsi="Times New Roman"/>
                <w:sz w:val="24"/>
              </w:rPr>
              <w:t>；一直在行业协会（或企业、单位、机构等）中兼任相关技术职务或担任一定职务，在行业企业的技术领域具有一定影响力，且近</w:t>
            </w:r>
            <w:r w:rsidRPr="00057B1A">
              <w:rPr>
                <w:rFonts w:ascii="Times New Roman" w:eastAsia="仿宋_GB2312" w:hAnsi="Times New Roman"/>
                <w:sz w:val="24"/>
              </w:rPr>
              <w:t>3</w:t>
            </w:r>
            <w:r w:rsidRPr="00057B1A">
              <w:rPr>
                <w:rFonts w:ascii="Times New Roman" w:eastAsia="仿宋_GB2312" w:hAnsi="Times New Roman"/>
                <w:sz w:val="24"/>
              </w:rPr>
              <w:t>年取得有实质性工作成果。</w:t>
            </w:r>
          </w:p>
        </w:tc>
      </w:tr>
      <w:tr w:rsidR="001D742D" w:rsidRPr="00057B1A" w:rsidTr="00E767FA">
        <w:trPr>
          <w:cantSplit/>
          <w:trHeight w:val="2143"/>
          <w:jc w:val="center"/>
        </w:trPr>
        <w:tc>
          <w:tcPr>
            <w:tcW w:w="356" w:type="pct"/>
            <w:vMerge w:val="restart"/>
            <w:tcBorders>
              <w:top w:val="single" w:sz="4" w:space="0" w:color="auto"/>
              <w:right w:val="single" w:sz="4" w:space="0" w:color="auto"/>
            </w:tcBorders>
            <w:vAlign w:val="center"/>
          </w:tcPr>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3.</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471"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效果</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3858" w:type="pct"/>
            <w:tcBorders>
              <w:top w:val="single" w:sz="4" w:space="0" w:color="auto"/>
              <w:left w:val="single" w:sz="4" w:space="0" w:color="auto"/>
              <w:bottom w:val="single" w:sz="4" w:space="0" w:color="auto"/>
            </w:tcBorders>
            <w:vAlign w:val="center"/>
          </w:tcPr>
          <w:p w:rsidR="001D742D" w:rsidRPr="00057B1A" w:rsidRDefault="001D742D" w:rsidP="00E767FA">
            <w:pPr>
              <w:spacing w:line="300" w:lineRule="exact"/>
              <w:rPr>
                <w:rFonts w:ascii="Times New Roman" w:eastAsia="仿宋_GB2312" w:hAnsi="Times New Roman"/>
                <w:sz w:val="24"/>
              </w:rPr>
            </w:pPr>
            <w:r w:rsidRPr="00057B1A">
              <w:rPr>
                <w:rFonts w:ascii="Times New Roman" w:eastAsia="仿宋_GB2312" w:hAnsi="Times New Roman"/>
                <w:sz w:val="24"/>
              </w:rPr>
              <w:t>教学效果好。注重分析学生个体特点，坚持因材施教、个性化发展；关心学生成长，注重培养学生的职业道德和职业精神。近三年来，在学校组织的学生教学评价中均为优秀，成绩名列前茅。指导学生</w:t>
            </w:r>
            <w:r w:rsidR="00EB27A6" w:rsidRPr="00057B1A">
              <w:rPr>
                <w:rFonts w:ascii="Times New Roman" w:eastAsia="仿宋_GB2312" w:hAnsi="Times New Roman"/>
                <w:sz w:val="24"/>
              </w:rPr>
              <w:t>参加省级或国家级相关专业技能竞赛获得省级一等奖或国家级二等奖</w:t>
            </w:r>
            <w:r w:rsidRPr="00057B1A">
              <w:rPr>
                <w:rFonts w:ascii="Times New Roman" w:eastAsia="仿宋_GB2312" w:hAnsi="Times New Roman"/>
                <w:sz w:val="24"/>
              </w:rPr>
              <w:t>以上成绩；本人参</w:t>
            </w:r>
            <w:r w:rsidR="00EB27A6" w:rsidRPr="00057B1A">
              <w:rPr>
                <w:rFonts w:ascii="Times New Roman" w:eastAsia="仿宋_GB2312" w:hAnsi="Times New Roman"/>
                <w:sz w:val="24"/>
              </w:rPr>
              <w:t>加省级教师技能大赛获一等奖或参加国家级教师技能大赛获得三等奖</w:t>
            </w:r>
            <w:r w:rsidRPr="00057B1A">
              <w:rPr>
                <w:rFonts w:ascii="Times New Roman" w:eastAsia="仿宋_GB2312" w:hAnsi="Times New Roman"/>
                <w:sz w:val="24"/>
              </w:rPr>
              <w:t>以上奖励。获得省级以上教学成果、讲课（说课）等教学技能比赛奖励。</w:t>
            </w:r>
          </w:p>
        </w:tc>
      </w:tr>
      <w:tr w:rsidR="001D742D" w:rsidRPr="00057B1A" w:rsidTr="00351C7E">
        <w:trPr>
          <w:cantSplit/>
          <w:trHeight w:val="2141"/>
          <w:jc w:val="center"/>
        </w:trPr>
        <w:tc>
          <w:tcPr>
            <w:tcW w:w="356" w:type="pct"/>
            <w:vMerge/>
            <w:tcBorders>
              <w:right w:val="single" w:sz="4" w:space="0" w:color="auto"/>
            </w:tcBorders>
            <w:vAlign w:val="center"/>
          </w:tcPr>
          <w:p w:rsidR="001D742D" w:rsidRPr="00057B1A" w:rsidRDefault="001D742D" w:rsidP="00E767FA">
            <w:pPr>
              <w:widowControl/>
              <w:snapToGrid w:val="0"/>
              <w:spacing w:line="300" w:lineRule="exact"/>
              <w:rPr>
                <w:rFonts w:ascii="Times New Roman" w:eastAsia="仿宋_GB2312" w:hAnsi="Times New Roman"/>
                <w:sz w:val="24"/>
              </w:rPr>
            </w:pPr>
          </w:p>
        </w:tc>
        <w:tc>
          <w:tcPr>
            <w:tcW w:w="471"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研究</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E767FA"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858" w:type="pct"/>
            <w:tcBorders>
              <w:top w:val="single" w:sz="4" w:space="0" w:color="auto"/>
              <w:left w:val="single" w:sz="4" w:space="0" w:color="auto"/>
              <w:bottom w:val="single" w:sz="4" w:space="0" w:color="auto"/>
            </w:tcBorders>
            <w:vAlign w:val="center"/>
          </w:tcPr>
          <w:p w:rsidR="001D742D" w:rsidRPr="00057B1A" w:rsidRDefault="00EB27A6" w:rsidP="00E767FA">
            <w:pPr>
              <w:spacing w:line="300" w:lineRule="exact"/>
              <w:rPr>
                <w:rFonts w:ascii="Times New Roman" w:eastAsia="仿宋_GB2312" w:hAnsi="Times New Roman"/>
                <w:sz w:val="24"/>
              </w:rPr>
            </w:pPr>
            <w:r w:rsidRPr="00057B1A">
              <w:rPr>
                <w:rFonts w:ascii="Times New Roman" w:eastAsia="仿宋_GB2312" w:hAnsi="Times New Roman"/>
                <w:sz w:val="24"/>
              </w:rPr>
              <w:t>教研成果显著。近五年参与完成省级</w:t>
            </w:r>
            <w:r w:rsidR="001D742D" w:rsidRPr="00057B1A">
              <w:rPr>
                <w:rFonts w:ascii="Times New Roman" w:eastAsia="仿宋_GB2312" w:hAnsi="Times New Roman"/>
                <w:sz w:val="24"/>
              </w:rPr>
              <w:t>以上教研项目，是主研人员之一，成果</w:t>
            </w:r>
            <w:r w:rsidRPr="00057B1A">
              <w:rPr>
                <w:rFonts w:ascii="Times New Roman" w:eastAsia="仿宋_GB2312" w:hAnsi="Times New Roman"/>
                <w:sz w:val="24"/>
              </w:rPr>
              <w:t>已鉴定合格或已得到推广；积极开展专业建设和课程建设，是省（部）级</w:t>
            </w:r>
            <w:r w:rsidR="001D742D" w:rsidRPr="00057B1A">
              <w:rPr>
                <w:rFonts w:ascii="Times New Roman" w:eastAsia="仿宋_GB2312" w:hAnsi="Times New Roman"/>
                <w:sz w:val="24"/>
              </w:rPr>
              <w:t>以上特色专业、品牌专业、精品课程</w:t>
            </w:r>
            <w:r w:rsidRPr="00057B1A">
              <w:rPr>
                <w:rFonts w:ascii="Times New Roman" w:eastAsia="仿宋_GB2312" w:hAnsi="Times New Roman"/>
                <w:sz w:val="24"/>
              </w:rPr>
              <w:t>、特色课程等专业建设或课程建设负责人；主编特色教材，被作为省级以上规划教材推广使用，或获得省级以上教材奖。积极研究职业教育教学特点与规律，在省级一级</w:t>
            </w:r>
            <w:r w:rsidR="001D742D" w:rsidRPr="00057B1A">
              <w:rPr>
                <w:rFonts w:ascii="Times New Roman" w:eastAsia="仿宋_GB2312" w:hAnsi="Times New Roman"/>
                <w:sz w:val="24"/>
              </w:rPr>
              <w:t>以上公开发行的刊物上发表教研论文（第一作者）</w:t>
            </w:r>
            <w:r w:rsidR="001D742D" w:rsidRPr="00057B1A">
              <w:rPr>
                <w:rFonts w:ascii="Times New Roman" w:eastAsia="仿宋_GB2312" w:hAnsi="Times New Roman"/>
                <w:sz w:val="24"/>
              </w:rPr>
              <w:t>2</w:t>
            </w:r>
            <w:r w:rsidR="001D742D" w:rsidRPr="00057B1A">
              <w:rPr>
                <w:rFonts w:ascii="Times New Roman" w:eastAsia="仿宋_GB2312" w:hAnsi="Times New Roman"/>
                <w:sz w:val="24"/>
              </w:rPr>
              <w:t>篇。</w:t>
            </w:r>
          </w:p>
        </w:tc>
      </w:tr>
      <w:tr w:rsidR="001D742D" w:rsidRPr="00057B1A" w:rsidTr="00351C7E">
        <w:trPr>
          <w:cantSplit/>
          <w:trHeight w:val="1299"/>
          <w:jc w:val="center"/>
        </w:trPr>
        <w:tc>
          <w:tcPr>
            <w:tcW w:w="356" w:type="pct"/>
            <w:vMerge/>
            <w:tcBorders>
              <w:right w:val="single" w:sz="4" w:space="0" w:color="auto"/>
            </w:tcBorders>
            <w:vAlign w:val="center"/>
          </w:tcPr>
          <w:p w:rsidR="001D742D" w:rsidRPr="00057B1A" w:rsidRDefault="001D742D" w:rsidP="00E767FA">
            <w:pPr>
              <w:widowControl/>
              <w:snapToGrid w:val="0"/>
              <w:spacing w:line="300" w:lineRule="exact"/>
              <w:rPr>
                <w:rFonts w:ascii="Times New Roman" w:eastAsia="仿宋_GB2312" w:hAnsi="Times New Roman"/>
                <w:sz w:val="24"/>
              </w:rPr>
            </w:pPr>
          </w:p>
        </w:tc>
        <w:tc>
          <w:tcPr>
            <w:tcW w:w="471"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资源</w:t>
            </w:r>
          </w:p>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建设</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3858" w:type="pct"/>
            <w:tcBorders>
              <w:top w:val="single" w:sz="4" w:space="0" w:color="auto"/>
              <w:left w:val="single" w:sz="4" w:space="0" w:color="auto"/>
              <w:bottom w:val="single" w:sz="4" w:space="0" w:color="auto"/>
            </w:tcBorders>
            <w:vAlign w:val="center"/>
          </w:tcPr>
          <w:p w:rsidR="001D742D" w:rsidRPr="00057B1A" w:rsidRDefault="001D742D" w:rsidP="00E767FA">
            <w:pPr>
              <w:spacing w:line="300" w:lineRule="exact"/>
              <w:rPr>
                <w:rFonts w:ascii="Times New Roman" w:eastAsia="仿宋_GB2312" w:hAnsi="Times New Roman"/>
                <w:sz w:val="24"/>
              </w:rPr>
            </w:pPr>
            <w:r w:rsidRPr="00057B1A">
              <w:rPr>
                <w:rFonts w:ascii="Times New Roman" w:eastAsia="仿宋_GB2312" w:hAnsi="Times New Roman"/>
                <w:sz w:val="24"/>
              </w:rPr>
              <w:t>资源整合能力强。有效整合社会资源，开展教学条件特别是实训实习条件的建设，开发实训项目和实训设备，建设各类实训平台；积极利用信息技术开发数字化教学资源，并为其他职业学校共享，社会认可度高。</w:t>
            </w:r>
          </w:p>
        </w:tc>
      </w:tr>
      <w:tr w:rsidR="001D742D" w:rsidRPr="00057B1A" w:rsidTr="00351C7E">
        <w:trPr>
          <w:cantSplit/>
          <w:trHeight w:val="1289"/>
          <w:jc w:val="center"/>
        </w:trPr>
        <w:tc>
          <w:tcPr>
            <w:tcW w:w="356" w:type="pct"/>
            <w:vMerge/>
            <w:tcBorders>
              <w:right w:val="single" w:sz="4" w:space="0" w:color="auto"/>
            </w:tcBorders>
            <w:vAlign w:val="center"/>
          </w:tcPr>
          <w:p w:rsidR="001D742D" w:rsidRPr="00057B1A" w:rsidRDefault="001D742D" w:rsidP="00E767FA">
            <w:pPr>
              <w:widowControl/>
              <w:snapToGrid w:val="0"/>
              <w:spacing w:line="300" w:lineRule="exact"/>
              <w:rPr>
                <w:rFonts w:ascii="Times New Roman" w:eastAsia="仿宋_GB2312" w:hAnsi="Times New Roman"/>
                <w:sz w:val="24"/>
              </w:rPr>
            </w:pPr>
          </w:p>
        </w:tc>
        <w:tc>
          <w:tcPr>
            <w:tcW w:w="471"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E767FA">
            <w:pPr>
              <w:snapToGrid w:val="0"/>
              <w:spacing w:line="30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实施</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3858" w:type="pct"/>
            <w:tcBorders>
              <w:top w:val="single" w:sz="4" w:space="0" w:color="auto"/>
              <w:left w:val="single" w:sz="4" w:space="0" w:color="auto"/>
              <w:bottom w:val="single" w:sz="4" w:space="0" w:color="auto"/>
            </w:tcBorders>
            <w:vAlign w:val="center"/>
          </w:tcPr>
          <w:p w:rsidR="001D742D" w:rsidRPr="00057B1A" w:rsidRDefault="001D742D" w:rsidP="00E767FA">
            <w:pPr>
              <w:spacing w:line="300" w:lineRule="exact"/>
              <w:rPr>
                <w:rFonts w:ascii="Times New Roman" w:eastAsia="仿宋_GB2312" w:hAnsi="Times New Roman"/>
                <w:sz w:val="24"/>
              </w:rPr>
            </w:pPr>
            <w:r w:rsidRPr="00057B1A">
              <w:rPr>
                <w:rFonts w:ascii="Times New Roman" w:eastAsia="仿宋_GB2312" w:hAnsi="Times New Roman"/>
                <w:sz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1D742D" w:rsidRPr="00057B1A" w:rsidTr="00E767FA">
        <w:trPr>
          <w:cantSplit/>
          <w:trHeight w:val="983"/>
          <w:jc w:val="center"/>
        </w:trPr>
        <w:tc>
          <w:tcPr>
            <w:tcW w:w="827" w:type="pct"/>
            <w:gridSpan w:val="2"/>
            <w:tcBorders>
              <w:top w:val="single" w:sz="4" w:space="0" w:color="auto"/>
              <w:bottom w:val="single" w:sz="4" w:space="0" w:color="auto"/>
              <w:right w:val="single" w:sz="4" w:space="0" w:color="auto"/>
            </w:tcBorders>
            <w:vAlign w:val="center"/>
          </w:tcPr>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社会服务</w:t>
            </w:r>
          </w:p>
          <w:p w:rsidR="001D742D" w:rsidRPr="00057B1A" w:rsidRDefault="001D742D" w:rsidP="00E767FA">
            <w:pPr>
              <w:snapToGrid w:val="0"/>
              <w:spacing w:line="300" w:lineRule="exact"/>
              <w:jc w:val="center"/>
              <w:rPr>
                <w:rFonts w:ascii="Times New Roman" w:eastAsia="仿宋_GB2312" w:hAnsi="Times New Roman"/>
                <w:sz w:val="24"/>
              </w:rPr>
            </w:pPr>
            <w:r w:rsidRPr="00057B1A">
              <w:rPr>
                <w:rFonts w:ascii="Times New Roman" w:eastAsia="仿宋_GB2312" w:hAnsi="Times New Roman"/>
                <w:sz w:val="24"/>
              </w:rPr>
              <w:t>能力</w:t>
            </w:r>
          </w:p>
        </w:tc>
        <w:tc>
          <w:tcPr>
            <w:tcW w:w="314" w:type="pc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E767FA">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3858" w:type="pct"/>
            <w:tcBorders>
              <w:top w:val="single" w:sz="4" w:space="0" w:color="auto"/>
              <w:left w:val="single" w:sz="4" w:space="0" w:color="auto"/>
              <w:bottom w:val="single" w:sz="4" w:space="0" w:color="auto"/>
            </w:tcBorders>
            <w:vAlign w:val="center"/>
          </w:tcPr>
          <w:p w:rsidR="001D742D" w:rsidRPr="00057B1A" w:rsidRDefault="001D742D" w:rsidP="00E767FA">
            <w:pPr>
              <w:spacing w:line="300" w:lineRule="exact"/>
              <w:rPr>
                <w:rFonts w:ascii="Times New Roman" w:eastAsia="仿宋_GB2312" w:hAnsi="Times New Roman"/>
                <w:kern w:val="13"/>
                <w:sz w:val="24"/>
              </w:rPr>
            </w:pPr>
            <w:r w:rsidRPr="00057B1A">
              <w:rPr>
                <w:rFonts w:ascii="Times New Roman" w:eastAsia="仿宋_GB2312" w:hAnsi="Times New Roman"/>
                <w:sz w:val="24"/>
              </w:rPr>
              <w:t>面向行业企业实际需求，积极参与行业企业技术改造、新技术推广工作，取得明显的经济效益和社会效益；主持或承担有来自相应行业企业的横向课题或获得有具有产业价值的技术专利。</w:t>
            </w:r>
          </w:p>
        </w:tc>
      </w:tr>
    </w:tbl>
    <w:p w:rsidR="009E440C" w:rsidRPr="001D742D" w:rsidRDefault="009E440C" w:rsidP="00E767FA">
      <w:pPr>
        <w:spacing w:line="300" w:lineRule="exact"/>
      </w:pPr>
    </w:p>
    <w:sectPr w:rsidR="009E440C" w:rsidRPr="001D742D" w:rsidSect="00E767FA">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E1" w:rsidRDefault="004F24E1" w:rsidP="001D742D">
      <w:r>
        <w:separator/>
      </w:r>
    </w:p>
  </w:endnote>
  <w:endnote w:type="continuationSeparator" w:id="0">
    <w:p w:rsidR="004F24E1" w:rsidRDefault="004F24E1" w:rsidP="001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0794"/>
      <w:docPartObj>
        <w:docPartGallery w:val="Page Numbers (Bottom of Page)"/>
        <w:docPartUnique/>
      </w:docPartObj>
    </w:sdtPr>
    <w:sdtEndPr/>
    <w:sdtContent>
      <w:p w:rsidR="00E767FA" w:rsidRDefault="00B000B8">
        <w:pPr>
          <w:pStyle w:val="a5"/>
          <w:jc w:val="center"/>
        </w:pPr>
        <w:r>
          <w:fldChar w:fldCharType="begin"/>
        </w:r>
        <w:r>
          <w:instrText xml:space="preserve"> PAGE   \* MERGEFORMAT </w:instrText>
        </w:r>
        <w:r>
          <w:fldChar w:fldCharType="separate"/>
        </w:r>
        <w:r w:rsidR="00057B1A" w:rsidRPr="00057B1A">
          <w:rPr>
            <w:noProof/>
            <w:lang w:val="zh-CN"/>
          </w:rPr>
          <w:t>3</w:t>
        </w:r>
        <w:r>
          <w:rPr>
            <w:noProof/>
            <w:lang w:val="zh-CN"/>
          </w:rPr>
          <w:fldChar w:fldCharType="end"/>
        </w:r>
      </w:p>
    </w:sdtContent>
  </w:sdt>
  <w:p w:rsidR="001D742D" w:rsidRDefault="001D7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E1" w:rsidRDefault="004F24E1" w:rsidP="001D742D">
      <w:r>
        <w:separator/>
      </w:r>
    </w:p>
  </w:footnote>
  <w:footnote w:type="continuationSeparator" w:id="0">
    <w:p w:rsidR="004F24E1" w:rsidRDefault="004F24E1" w:rsidP="001D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42D"/>
    <w:rsid w:val="00057B1A"/>
    <w:rsid w:val="00176358"/>
    <w:rsid w:val="001D742D"/>
    <w:rsid w:val="00234D98"/>
    <w:rsid w:val="002401DB"/>
    <w:rsid w:val="002729E6"/>
    <w:rsid w:val="002F330E"/>
    <w:rsid w:val="00402B75"/>
    <w:rsid w:val="00475DDD"/>
    <w:rsid w:val="004F24E1"/>
    <w:rsid w:val="005868F6"/>
    <w:rsid w:val="00832981"/>
    <w:rsid w:val="009431BE"/>
    <w:rsid w:val="009E440C"/>
    <w:rsid w:val="00A83F65"/>
    <w:rsid w:val="00AD3A8E"/>
    <w:rsid w:val="00B000B8"/>
    <w:rsid w:val="00DE56BE"/>
    <w:rsid w:val="00E40649"/>
    <w:rsid w:val="00E70818"/>
    <w:rsid w:val="00E767FA"/>
    <w:rsid w:val="00EB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B5A2F2-23E1-45EF-A8FE-11FFFA68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1D742D"/>
    <w:rPr>
      <w:sz w:val="18"/>
      <w:szCs w:val="18"/>
    </w:rPr>
  </w:style>
  <w:style w:type="paragraph" w:styleId="a5">
    <w:name w:val="footer"/>
    <w:basedOn w:val="a"/>
    <w:link w:val="a6"/>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74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573</Words>
  <Characters>3271</Characters>
  <Application>Microsoft Office Word</Application>
  <DocSecurity>0</DocSecurity>
  <Lines>27</Lines>
  <Paragraphs>7</Paragraphs>
  <ScaleCrop>false</ScaleCrop>
  <Company>Microsoft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zhangj</cp:lastModifiedBy>
  <cp:revision>8</cp:revision>
  <cp:lastPrinted>2016-12-29T03:38:00Z</cp:lastPrinted>
  <dcterms:created xsi:type="dcterms:W3CDTF">2016-12-29T02:46:00Z</dcterms:created>
  <dcterms:modified xsi:type="dcterms:W3CDTF">2017-02-09T01:16:00Z</dcterms:modified>
</cp:coreProperties>
</file>